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32"/>
          <w:szCs w:val="32"/>
          <w:u w:val="single"/>
          <w:lang/>
        </w:rPr>
      </w:pPr>
      <w:r>
        <w:rPr>
          <w:rFonts w:ascii="Calibri" w:hAnsi="Calibri" w:cs="Calibri"/>
          <w:b/>
          <w:bCs/>
          <w:color w:val="00000A"/>
          <w:sz w:val="32"/>
          <w:szCs w:val="32"/>
          <w:u w:val="single"/>
          <w:lang/>
        </w:rPr>
        <w:t>Zásady ochrany osobních údajů</w:t>
      </w:r>
    </w:p>
    <w:p w:rsidR="004D7A5D" w:rsidRDefault="004D7A5D" w:rsidP="004D7A5D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lang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lang/>
        </w:rPr>
        <w:t>I.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  <w:t>Základní ustanovení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Správcem osobních údajů podle čl. 4 bod 7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nař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ízení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Evropského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parlamentu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Rady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(EU) 2016/679 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ochraně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fyzických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v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souvislosti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se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zpracováním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volném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pohybu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těchto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dále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jen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: „</w:t>
      </w:r>
      <w:r>
        <w:rPr>
          <w:rFonts w:ascii="Calibri" w:hAnsi="Calibri" w:cs="Calibri"/>
          <w:b/>
          <w:bCs/>
          <w:color w:val="00000A"/>
          <w:sz w:val="24"/>
          <w:szCs w:val="24"/>
          <w:lang w:val="en-US"/>
        </w:rPr>
        <w:t>GDPR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”) je</w:t>
      </w:r>
    </w:p>
    <w:p w:rsidR="004D7A5D" w:rsidRDefault="004D7A5D" w:rsidP="004D7A5D">
      <w:pPr>
        <w:autoSpaceDE w:val="0"/>
        <w:autoSpaceDN w:val="0"/>
        <w:adjustRightInd w:val="0"/>
        <w:spacing w:after="0" w:line="240" w:lineRule="atLeast"/>
        <w:ind w:right="-262"/>
        <w:rPr>
          <w:rFonts w:ascii="Arial Nova Light" w:hAnsi="Arial Nova Light" w:cs="Arial Nova Light"/>
          <w:b/>
          <w:bCs/>
          <w:color w:val="00B050"/>
          <w:u w:val="single"/>
          <w:lang w:val="en-US"/>
        </w:rPr>
      </w:pPr>
      <w:r>
        <w:rPr>
          <w:rFonts w:ascii="Arial Nova Light" w:hAnsi="Arial Nova Light" w:cs="Arial Nova Light"/>
          <w:b/>
          <w:bCs/>
          <w:color w:val="00B050"/>
          <w:u w:val="single"/>
          <w:lang/>
        </w:rPr>
        <w:t>Realitní kancelá</w:t>
      </w:r>
      <w:r>
        <w:rPr>
          <w:rFonts w:ascii="Calibri" w:hAnsi="Calibri" w:cs="Calibri"/>
          <w:b/>
          <w:bCs/>
          <w:color w:val="00B050"/>
          <w:u w:val="single"/>
          <w:lang/>
        </w:rPr>
        <w:t xml:space="preserve">ř Zdenka </w:t>
      </w:r>
      <w:proofErr w:type="spellStart"/>
      <w:proofErr w:type="gramStart"/>
      <w:r>
        <w:rPr>
          <w:rFonts w:ascii="Calibri" w:hAnsi="Calibri" w:cs="Calibri"/>
          <w:b/>
          <w:bCs/>
          <w:color w:val="00B050"/>
          <w:u w:val="single"/>
          <w:lang/>
        </w:rPr>
        <w:t>Flori</w:t>
      </w:r>
      <w:r>
        <w:rPr>
          <w:rFonts w:ascii="Arial Nova Light" w:hAnsi="Arial Nova Light" w:cs="Arial Nova Light"/>
          <w:b/>
          <w:bCs/>
          <w:color w:val="00B050"/>
          <w:u w:val="single"/>
          <w:lang w:val="en-US"/>
        </w:rPr>
        <w:t>ánová</w:t>
      </w:r>
      <w:proofErr w:type="spellEnd"/>
      <w:r>
        <w:rPr>
          <w:rFonts w:ascii="Arial Nova Light" w:hAnsi="Arial Nova Light" w:cs="Arial Nova Light"/>
          <w:b/>
          <w:bCs/>
          <w:color w:val="00B050"/>
          <w:u w:val="single"/>
          <w:lang w:val="en-US"/>
        </w:rPr>
        <w:t xml:space="preserve"> - 1.Nonstop</w:t>
      </w:r>
      <w:proofErr w:type="gramEnd"/>
      <w:r>
        <w:rPr>
          <w:rFonts w:ascii="Arial Nova Light" w:hAnsi="Arial Nova Light" w:cs="Arial Nova Light"/>
          <w:b/>
          <w:bCs/>
          <w:color w:val="00B050"/>
          <w:u w:val="single"/>
          <w:lang w:val="en-US"/>
        </w:rPr>
        <w:t xml:space="preserve"> Reality</w:t>
      </w:r>
    </w:p>
    <w:p w:rsidR="004D7A5D" w:rsidRDefault="004D7A5D" w:rsidP="004D7A5D">
      <w:pPr>
        <w:autoSpaceDE w:val="0"/>
        <w:autoSpaceDN w:val="0"/>
        <w:adjustRightInd w:val="0"/>
        <w:spacing w:after="0" w:line="240" w:lineRule="atLeast"/>
        <w:ind w:right="-262" w:firstLine="624"/>
        <w:rPr>
          <w:rFonts w:ascii="Calibri" w:hAnsi="Calibri" w:cs="Calibri"/>
          <w:color w:val="00000A"/>
          <w:lang w:val="en-US"/>
        </w:rPr>
      </w:pPr>
      <w:r>
        <w:rPr>
          <w:rFonts w:ascii="Arial Nova Light" w:hAnsi="Arial Nova Light" w:cs="Arial Nova Light"/>
          <w:color w:val="00000A"/>
          <w:lang/>
        </w:rPr>
        <w:t xml:space="preserve">  I</w:t>
      </w:r>
      <w:r>
        <w:rPr>
          <w:rFonts w:ascii="Arial" w:hAnsi="Arial" w:cs="Arial"/>
          <w:color w:val="00000A"/>
          <w:lang/>
        </w:rPr>
        <w:t>Č</w:t>
      </w:r>
      <w:r>
        <w:rPr>
          <w:rFonts w:ascii="Arial Nova Light" w:hAnsi="Arial Nova Light" w:cs="Arial Nova Light"/>
          <w:color w:val="00000A"/>
          <w:lang w:val="en-US"/>
        </w:rPr>
        <w:t xml:space="preserve">: 105 86 661, se </w:t>
      </w:r>
      <w:proofErr w:type="spellStart"/>
      <w:r>
        <w:rPr>
          <w:rFonts w:ascii="Arial Nova Light" w:hAnsi="Arial Nova Light" w:cs="Arial Nova Light"/>
          <w:color w:val="00000A"/>
          <w:lang w:val="en-US"/>
        </w:rPr>
        <w:t>sídlem</w:t>
      </w:r>
      <w:proofErr w:type="spellEnd"/>
      <w:r>
        <w:rPr>
          <w:rFonts w:ascii="Arial Nova Light" w:hAnsi="Arial Nova Light" w:cs="Arial Nova Light"/>
          <w:color w:val="00000A"/>
          <w:lang w:val="en-US"/>
        </w:rPr>
        <w:t xml:space="preserve"> - </w:t>
      </w:r>
      <w:proofErr w:type="spellStart"/>
      <w:r>
        <w:rPr>
          <w:rFonts w:ascii="Arial Nova Light" w:hAnsi="Arial Nova Light" w:cs="Arial Nova Light"/>
          <w:color w:val="00000A"/>
          <w:lang w:val="en-US"/>
        </w:rPr>
        <w:t>Bor</w:t>
      </w:r>
      <w:r>
        <w:rPr>
          <w:rFonts w:ascii="Calibri" w:hAnsi="Calibri" w:cs="Calibri"/>
          <w:color w:val="00000A"/>
          <w:lang w:val="en-US"/>
        </w:rPr>
        <w:t>šov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5, 588 05 </w:t>
      </w:r>
      <w:proofErr w:type="spellStart"/>
      <w:r>
        <w:rPr>
          <w:rFonts w:ascii="Calibri" w:hAnsi="Calibri" w:cs="Calibri"/>
          <w:color w:val="00000A"/>
          <w:lang w:val="en-US"/>
        </w:rPr>
        <w:t>Dušejov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, </w:t>
      </w:r>
    </w:p>
    <w:p w:rsidR="004D7A5D" w:rsidRDefault="004D7A5D" w:rsidP="004D7A5D">
      <w:pPr>
        <w:autoSpaceDE w:val="0"/>
        <w:autoSpaceDN w:val="0"/>
        <w:adjustRightInd w:val="0"/>
        <w:spacing w:after="0" w:line="240" w:lineRule="atLeast"/>
        <w:ind w:right="-262" w:firstLine="624"/>
        <w:rPr>
          <w:rFonts w:ascii="Arial Nova Light" w:hAnsi="Arial Nova Light" w:cs="Arial Nova Light"/>
          <w:color w:val="00000A"/>
          <w:lang w:val="en-US"/>
        </w:rPr>
      </w:pPr>
      <w:r>
        <w:rPr>
          <w:rFonts w:ascii="Arial Nova Light" w:hAnsi="Arial Nova Light" w:cs="Arial Nova Light"/>
          <w:color w:val="00000A"/>
          <w:lang/>
        </w:rPr>
        <w:t xml:space="preserve">  místo podnikání - Jihlava, </w:t>
      </w:r>
      <w:r>
        <w:rPr>
          <w:rFonts w:ascii="Arial" w:hAnsi="Arial" w:cs="Arial"/>
          <w:color w:val="00000A"/>
          <w:lang/>
        </w:rPr>
        <w:t>Š</w:t>
      </w:r>
      <w:proofErr w:type="spellStart"/>
      <w:r>
        <w:rPr>
          <w:rFonts w:ascii="Arial Nova Light" w:hAnsi="Arial Nova Light" w:cs="Arial Nova Light"/>
          <w:color w:val="00000A"/>
          <w:lang w:val="en-US"/>
        </w:rPr>
        <w:t>tefánikovo</w:t>
      </w:r>
      <w:proofErr w:type="spellEnd"/>
      <w:r>
        <w:rPr>
          <w:rFonts w:ascii="Arial Nova Light" w:hAnsi="Arial Nova Light" w:cs="Arial Nova Light"/>
          <w:color w:val="00000A"/>
          <w:lang w:val="en-US"/>
        </w:rPr>
        <w:t xml:space="preserve"> </w:t>
      </w:r>
      <w:proofErr w:type="spellStart"/>
      <w:r>
        <w:rPr>
          <w:rFonts w:ascii="Arial Nova Light" w:hAnsi="Arial Nova Light" w:cs="Arial Nova Light"/>
          <w:color w:val="00000A"/>
          <w:lang w:val="en-US"/>
        </w:rPr>
        <w:t>nám</w:t>
      </w:r>
      <w:proofErr w:type="spellEnd"/>
      <w:r>
        <w:rPr>
          <w:rFonts w:ascii="Arial Nova Light" w:hAnsi="Arial Nova Light" w:cs="Arial Nova Light"/>
          <w:color w:val="00000A"/>
          <w:lang w:val="en-US"/>
        </w:rPr>
        <w:t>. 1972/2, PS</w:t>
      </w:r>
      <w:r>
        <w:rPr>
          <w:rFonts w:ascii="Arial" w:hAnsi="Arial" w:cs="Arial"/>
          <w:color w:val="00000A"/>
          <w:lang w:val="en-US"/>
        </w:rPr>
        <w:t>Č</w:t>
      </w:r>
      <w:r>
        <w:rPr>
          <w:rFonts w:ascii="Arial Nova Light" w:hAnsi="Arial Nova Light" w:cs="Arial Nova Light"/>
          <w:color w:val="00000A"/>
          <w:lang w:val="en-US"/>
        </w:rPr>
        <w:t xml:space="preserve"> 586 01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(dále jen: „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lang/>
        </w:rPr>
        <w:t>spr</w:t>
      </w:r>
      <w:r>
        <w:rPr>
          <w:rFonts w:ascii="Calibri" w:hAnsi="Calibri" w:cs="Calibri"/>
          <w:b/>
          <w:bCs/>
          <w:color w:val="00000A"/>
          <w:sz w:val="24"/>
          <w:szCs w:val="24"/>
          <w:lang w:val="en-US"/>
        </w:rPr>
        <w:t>ávce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“)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Kontaktní údaje správce jsou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Společnost:       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Realitn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í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kancelář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Zdenka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A"/>
          <w:sz w:val="24"/>
          <w:szCs w:val="24"/>
          <w:lang w:val="en-US"/>
        </w:rPr>
        <w:t>Floriánová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– 1.Nonstop</w:t>
      </w:r>
      <w:proofErr w:type="gram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Reality</w:t>
      </w:r>
    </w:p>
    <w:p w:rsidR="004D7A5D" w:rsidRDefault="004D7A5D" w:rsidP="004D7A5D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color w:val="00000A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adresa:               </w:t>
      </w:r>
      <w:proofErr w:type="spellStart"/>
      <w:r>
        <w:rPr>
          <w:rFonts w:ascii="Calibri" w:hAnsi="Calibri" w:cs="Calibri"/>
          <w:color w:val="00000A"/>
          <w:lang/>
        </w:rPr>
        <w:t>Štef</w:t>
      </w:r>
      <w:r>
        <w:rPr>
          <w:rFonts w:ascii="Arial Nova Light" w:hAnsi="Arial Nova Light" w:cs="Arial Nova Light"/>
          <w:color w:val="00000A"/>
          <w:lang w:val="en-US"/>
        </w:rPr>
        <w:t>ánikovo</w:t>
      </w:r>
      <w:proofErr w:type="spellEnd"/>
      <w:r>
        <w:rPr>
          <w:rFonts w:ascii="Arial Nova Light" w:hAnsi="Arial Nova Light" w:cs="Arial Nova Light"/>
          <w:color w:val="00000A"/>
          <w:lang w:val="en-US"/>
        </w:rPr>
        <w:t xml:space="preserve"> </w:t>
      </w:r>
      <w:proofErr w:type="spellStart"/>
      <w:r>
        <w:rPr>
          <w:rFonts w:ascii="Arial Nova Light" w:hAnsi="Arial Nova Light" w:cs="Arial Nova Light"/>
          <w:color w:val="00000A"/>
          <w:lang w:val="en-US"/>
        </w:rPr>
        <w:t>nám</w:t>
      </w:r>
      <w:proofErr w:type="spellEnd"/>
      <w:r>
        <w:rPr>
          <w:rFonts w:ascii="Arial Nova Light" w:hAnsi="Arial Nova Light" w:cs="Arial Nova Light"/>
          <w:color w:val="00000A"/>
          <w:lang w:val="en-US"/>
        </w:rPr>
        <w:t xml:space="preserve">. 1972/2, </w:t>
      </w:r>
      <w:proofErr w:type="spellStart"/>
      <w:r>
        <w:rPr>
          <w:rFonts w:ascii="Arial Nova Light" w:hAnsi="Arial Nova Light" w:cs="Arial Nova Light"/>
          <w:color w:val="00000A"/>
          <w:lang w:val="en-US"/>
        </w:rPr>
        <w:t>Jihlava</w:t>
      </w:r>
      <w:proofErr w:type="spellEnd"/>
      <w:r>
        <w:rPr>
          <w:rFonts w:ascii="Arial Nova Light" w:hAnsi="Arial Nova Light" w:cs="Arial Nova Light"/>
          <w:color w:val="00000A"/>
          <w:lang w:val="en-US"/>
        </w:rPr>
        <w:t>, PS</w:t>
      </w:r>
      <w:r>
        <w:rPr>
          <w:rFonts w:ascii="Calibri" w:hAnsi="Calibri" w:cs="Calibri"/>
          <w:color w:val="00000A"/>
          <w:lang w:val="en-US"/>
        </w:rPr>
        <w:t>Č 586 01</w:t>
      </w:r>
    </w:p>
    <w:p w:rsidR="004D7A5D" w:rsidRDefault="004D7A5D" w:rsidP="004D7A5D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lang/>
        </w:rPr>
      </w:pPr>
      <w:r>
        <w:rPr>
          <w:rFonts w:ascii="Arial Nova Light" w:hAnsi="Arial Nova Light" w:cs="Arial Nova Light"/>
          <w:color w:val="00000A"/>
          <w:lang/>
        </w:rPr>
        <w:t xml:space="preserve">email:                </w:t>
      </w:r>
      <w:hyperlink r:id="rId5" w:history="1">
        <w:r>
          <w:rPr>
            <w:rFonts w:ascii="Arial Nova Light" w:hAnsi="Arial Nova Light" w:cs="Arial Nova Light"/>
            <w:color w:val="0000FF"/>
            <w:u w:val="single"/>
            <w:lang/>
          </w:rPr>
          <w:t>florianova@nonstopreality.cz</w:t>
        </w:r>
      </w:hyperlink>
    </w:p>
    <w:p w:rsidR="004D7A5D" w:rsidRDefault="004D7A5D" w:rsidP="004D7A5D">
      <w:pPr>
        <w:autoSpaceDE w:val="0"/>
        <w:autoSpaceDN w:val="0"/>
        <w:adjustRightInd w:val="0"/>
        <w:spacing w:after="0"/>
        <w:ind w:left="720"/>
        <w:rPr>
          <w:rFonts w:ascii="Arial Nova Light" w:hAnsi="Arial Nova Light" w:cs="Arial Nova Light"/>
          <w:color w:val="00000A"/>
          <w:lang/>
        </w:rPr>
      </w:pPr>
      <w:r>
        <w:rPr>
          <w:rFonts w:ascii="Arial Nova Light" w:hAnsi="Arial Nova Light" w:cs="Arial Nova Light"/>
          <w:color w:val="00000A"/>
          <w:lang/>
        </w:rPr>
        <w:t>telefon:             +420 773 240 001</w:t>
      </w:r>
    </w:p>
    <w:p w:rsidR="004D7A5D" w:rsidRDefault="004D7A5D" w:rsidP="004D7A5D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lang/>
        </w:rPr>
      </w:pP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lang/>
        </w:rPr>
        <w:t>Osobními údaji</w:t>
      </w:r>
      <w:r>
        <w:rPr>
          <w:rFonts w:ascii="Calibri" w:hAnsi="Calibri" w:cs="Calibri"/>
          <w:color w:val="00000A"/>
          <w:sz w:val="24"/>
          <w:szCs w:val="24"/>
          <w:lang/>
        </w:rPr>
        <w:t xml:space="preserve"> se rozumí vešker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é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informace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identifikované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nebo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identifikovatelné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fyzické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osobě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;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identifikovatelnou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fyzickou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je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fyzická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kterou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lze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přímo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nepřímo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identifikovat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zejména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odkazem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určitý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identifikátor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například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jméno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identifikační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číslo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lokační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síťový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identifikátor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nebo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jeden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více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zvláštních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prvků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fyzické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fyziologické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genetické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psychické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ekonomické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kulturní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nebo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společenské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identity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této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fyzické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lang/>
        </w:rPr>
        <w:t>Správce</w:t>
      </w:r>
      <w:r>
        <w:rPr>
          <w:rFonts w:ascii="Calibri" w:hAnsi="Calibri" w:cs="Calibri"/>
          <w:color w:val="00000A"/>
          <w:sz w:val="24"/>
          <w:szCs w:val="24"/>
          <w:lang/>
        </w:rPr>
        <w:t xml:space="preserve"> nejmenoval pověřence pro ochranu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osobn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lang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lang/>
        </w:rPr>
        <w:t>II.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  <w:t>Zdroje a kategorie zpracovávaných osobních údajů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Správce zpracovává osobní údaje, které jste mu poskytl/a nebo osobní údaje, které správce získal na základě plněn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í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Vaší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objednávky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Správce zpracovává Vaše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identifikačn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í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kontaktní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nezbytné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pro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plnění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smlouvy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lang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lang/>
        </w:rPr>
        <w:t>III.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  <w:t xml:space="preserve">Zákonný důvod a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účel</w:t>
      </w:r>
      <w:proofErr w:type="spellEnd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zpracování</w:t>
      </w:r>
      <w:proofErr w:type="spellEnd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osobních</w:t>
      </w:r>
      <w:proofErr w:type="spellEnd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údajů</w:t>
      </w:r>
      <w:proofErr w:type="spellEnd"/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Zákonným důvodem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zpracov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ání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je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lastRenderedPageBreak/>
        <w:t>plněn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í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smlouvy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mezi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Vámi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 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správcem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podle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čl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6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odst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1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písm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 b) GDPR,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oprávněn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ý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zájem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správce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poskytování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přímého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marketingu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zejména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pro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zasílání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obchodních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sdělení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newsletterů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)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podle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čl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6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odst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1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písm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 f) GDPR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Váš souhlas se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zpracov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áním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pro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účely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poskytování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přímého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marketingu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zejména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pro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zasílání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obchodních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sdělení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newsletterů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)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podle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čl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6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odst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1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písm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a) GDPR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spojení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s § 7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odst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2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zákona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č. 480/2004 Sb., 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některých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službách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informační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společnosti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v 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případě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že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nedošlo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k 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objednávce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zboží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nebo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služby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</w:t>
      </w:r>
    </w:p>
    <w:p w:rsidR="004D7A5D" w:rsidRDefault="004D7A5D" w:rsidP="004D7A5D">
      <w:pPr>
        <w:autoSpaceDE w:val="0"/>
        <w:autoSpaceDN w:val="0"/>
        <w:adjustRightInd w:val="0"/>
        <w:spacing w:after="0"/>
        <w:ind w:left="144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Účelem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zpracov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ání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je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lang w:val="en-US"/>
        </w:rPr>
      </w:pPr>
      <w:r>
        <w:rPr>
          <w:rFonts w:ascii="Calibri" w:hAnsi="Calibri" w:cs="Calibri"/>
          <w:color w:val="00000A"/>
          <w:lang/>
        </w:rPr>
        <w:t xml:space="preserve">jednání o smluvním vztahu, </w:t>
      </w:r>
      <w:proofErr w:type="spellStart"/>
      <w:r>
        <w:rPr>
          <w:rFonts w:ascii="Calibri" w:hAnsi="Calibri" w:cs="Calibri"/>
          <w:color w:val="00000A"/>
          <w:lang/>
        </w:rPr>
        <w:t>vyř</w:t>
      </w:r>
      <w:r>
        <w:rPr>
          <w:rFonts w:ascii="Calibri" w:hAnsi="Calibri" w:cs="Calibri"/>
          <w:color w:val="00000A"/>
          <w:lang w:val="en-US"/>
        </w:rPr>
        <w:t>ízení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Vaší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objednávky</w:t>
      </w:r>
      <w:proofErr w:type="spellEnd"/>
      <w:r>
        <w:rPr>
          <w:rFonts w:ascii="Calibri" w:hAnsi="Calibri" w:cs="Calibri"/>
          <w:color w:val="00000A"/>
          <w:lang w:val="en-US"/>
        </w:rPr>
        <w:t>; (</w:t>
      </w:r>
      <w:proofErr w:type="spellStart"/>
      <w:r>
        <w:rPr>
          <w:rFonts w:ascii="Calibri" w:hAnsi="Calibri" w:cs="Calibri"/>
          <w:color w:val="00000A"/>
          <w:lang w:val="en-US"/>
        </w:rPr>
        <w:t>Smluvní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vztah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mezi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Vámi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lang w:val="en-US"/>
        </w:rPr>
        <w:t>správcem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nemusí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být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pouze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A"/>
          <w:lang w:val="en-US"/>
        </w:rPr>
        <w:t>na</w:t>
      </w:r>
      <w:proofErr w:type="spellEnd"/>
      <w:proofErr w:type="gram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základě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klasické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tištěné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smlouvy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lang w:val="en-US"/>
        </w:rPr>
        <w:t>vlastnoručně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podepsané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, ale </w:t>
      </w:r>
      <w:proofErr w:type="spellStart"/>
      <w:r>
        <w:rPr>
          <w:rFonts w:ascii="Calibri" w:hAnsi="Calibri" w:cs="Calibri"/>
          <w:color w:val="00000A"/>
          <w:lang w:val="en-US"/>
        </w:rPr>
        <w:t>může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se </w:t>
      </w:r>
      <w:proofErr w:type="spellStart"/>
      <w:r>
        <w:rPr>
          <w:rFonts w:ascii="Calibri" w:hAnsi="Calibri" w:cs="Calibri"/>
          <w:color w:val="00000A"/>
          <w:lang w:val="en-US"/>
        </w:rPr>
        <w:t>jednat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i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o </w:t>
      </w:r>
      <w:proofErr w:type="spellStart"/>
      <w:r>
        <w:rPr>
          <w:rFonts w:ascii="Calibri" w:hAnsi="Calibri" w:cs="Calibri"/>
          <w:color w:val="00000A"/>
          <w:lang w:val="en-US"/>
        </w:rPr>
        <w:t>dohodu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lang w:val="en-US"/>
        </w:rPr>
        <w:t>uzavřenou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ústně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lang w:val="en-US"/>
        </w:rPr>
        <w:t>mailem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lang w:val="en-US"/>
        </w:rPr>
        <w:t>telefonicky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nebo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na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základě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objednávkového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formuláře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na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webových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stránkách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lang w:val="en-US"/>
        </w:rPr>
        <w:t>kterou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správce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potvrdí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). Pro </w:t>
      </w:r>
      <w:proofErr w:type="spellStart"/>
      <w:r>
        <w:rPr>
          <w:rFonts w:ascii="Calibri" w:hAnsi="Calibri" w:cs="Calibri"/>
          <w:color w:val="00000A"/>
          <w:lang w:val="en-US"/>
        </w:rPr>
        <w:t>úspěšné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vyřízení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Vaší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objednávky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jsou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vyžadovány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Vaše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osobní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údaje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lang w:val="en-US"/>
        </w:rPr>
        <w:t>které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jsou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nutným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údajem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pro </w:t>
      </w:r>
      <w:proofErr w:type="spellStart"/>
      <w:r>
        <w:rPr>
          <w:rFonts w:ascii="Calibri" w:hAnsi="Calibri" w:cs="Calibri"/>
          <w:color w:val="00000A"/>
          <w:lang w:val="en-US"/>
        </w:rPr>
        <w:t>uzavírání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lang w:val="en-US"/>
        </w:rPr>
        <w:t>plnění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patřičných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smluv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A"/>
          <w:lang w:val="en-US"/>
        </w:rPr>
        <w:t>Bez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těchto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není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možné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smlouvy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uzavírat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lang w:val="en-US"/>
        </w:rPr>
        <w:t>ze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strany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správce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plnit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A"/>
          <w:lang w:val="en-US"/>
        </w:rPr>
        <w:t>Osobní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údaje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zpracováváme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v </w:t>
      </w:r>
      <w:proofErr w:type="spellStart"/>
      <w:r>
        <w:rPr>
          <w:rFonts w:ascii="Calibri" w:hAnsi="Calibri" w:cs="Calibri"/>
          <w:color w:val="00000A"/>
          <w:lang w:val="en-US"/>
        </w:rPr>
        <w:t>souladu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se </w:t>
      </w:r>
      <w:proofErr w:type="spellStart"/>
      <w:r>
        <w:rPr>
          <w:rFonts w:ascii="Calibri" w:hAnsi="Calibri" w:cs="Calibri"/>
          <w:color w:val="00000A"/>
          <w:lang w:val="en-US"/>
        </w:rPr>
        <w:t>zásadami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lang w:val="en-US"/>
        </w:rPr>
        <w:t>pravidly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vyplývajícími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A"/>
          <w:lang w:val="en-US"/>
        </w:rPr>
        <w:t>nařízení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GDPR.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lang w:val="en-US"/>
        </w:rPr>
      </w:pPr>
      <w:r>
        <w:rPr>
          <w:rFonts w:ascii="Calibri" w:hAnsi="Calibri" w:cs="Calibri"/>
          <w:color w:val="00000A"/>
          <w:lang/>
        </w:rPr>
        <w:t>plněn</w:t>
      </w:r>
      <w:r>
        <w:rPr>
          <w:rFonts w:ascii="Calibri" w:hAnsi="Calibri" w:cs="Calibri"/>
          <w:color w:val="00000A"/>
          <w:lang w:val="en-US"/>
        </w:rPr>
        <w:t xml:space="preserve">í </w:t>
      </w:r>
      <w:proofErr w:type="spellStart"/>
      <w:r>
        <w:rPr>
          <w:rFonts w:ascii="Calibri" w:hAnsi="Calibri" w:cs="Calibri"/>
          <w:color w:val="00000A"/>
          <w:lang w:val="en-US"/>
        </w:rPr>
        <w:t>smlouvy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- </w:t>
      </w:r>
      <w:proofErr w:type="spellStart"/>
      <w:r>
        <w:rPr>
          <w:rFonts w:ascii="Calibri" w:hAnsi="Calibri" w:cs="Calibri"/>
          <w:color w:val="00000A"/>
          <w:lang w:val="en-US"/>
        </w:rPr>
        <w:t>plnění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zákonných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povinností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A"/>
          <w:lang w:val="en-US"/>
        </w:rPr>
        <w:t>zejména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vyplývajících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A"/>
          <w:lang w:val="en-US"/>
        </w:rPr>
        <w:t>daňových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lang w:val="en-US"/>
        </w:rPr>
        <w:t>účetních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předpisů</w:t>
      </w:r>
      <w:proofErr w:type="spellEnd"/>
      <w:r>
        <w:rPr>
          <w:rFonts w:ascii="Calibri" w:hAnsi="Calibri" w:cs="Calibri"/>
          <w:color w:val="00000A"/>
          <w:lang w:val="en-US"/>
        </w:rPr>
        <w:t>)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lang w:val="en-US"/>
        </w:rPr>
      </w:pPr>
      <w:r>
        <w:rPr>
          <w:rFonts w:ascii="Calibri" w:hAnsi="Calibri" w:cs="Calibri"/>
          <w:color w:val="00000A"/>
          <w:lang/>
        </w:rPr>
        <w:t>ochrana oprávněn</w:t>
      </w:r>
      <w:proofErr w:type="spellStart"/>
      <w:r>
        <w:rPr>
          <w:rFonts w:ascii="Calibri" w:hAnsi="Calibri" w:cs="Calibri"/>
          <w:color w:val="00000A"/>
          <w:lang w:val="en-US"/>
        </w:rPr>
        <w:t>ých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zájmů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správce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či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třetí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strany</w:t>
      </w:r>
      <w:proofErr w:type="spellEnd"/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lang w:val="en-US"/>
        </w:rPr>
      </w:pPr>
      <w:r>
        <w:rPr>
          <w:rFonts w:ascii="Calibri" w:hAnsi="Calibri" w:cs="Calibri"/>
          <w:color w:val="00000A"/>
          <w:lang/>
        </w:rPr>
        <w:t>archivace prováděn</w:t>
      </w:r>
      <w:r>
        <w:rPr>
          <w:rFonts w:ascii="Calibri" w:hAnsi="Calibri" w:cs="Calibri"/>
          <w:color w:val="00000A"/>
          <w:lang w:val="en-US"/>
        </w:rPr>
        <w:t xml:space="preserve">á </w:t>
      </w:r>
      <w:proofErr w:type="spellStart"/>
      <w:r>
        <w:rPr>
          <w:rFonts w:ascii="Calibri" w:hAnsi="Calibri" w:cs="Calibri"/>
          <w:color w:val="00000A"/>
          <w:lang w:val="en-US"/>
        </w:rPr>
        <w:t>na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základě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zákona</w:t>
      </w:r>
      <w:proofErr w:type="spellEnd"/>
    </w:p>
    <w:p w:rsidR="004D7A5D" w:rsidRDefault="004D7A5D" w:rsidP="004D7A5D">
      <w:pPr>
        <w:autoSpaceDE w:val="0"/>
        <w:autoSpaceDN w:val="0"/>
        <w:adjustRightInd w:val="0"/>
        <w:spacing w:after="0"/>
        <w:ind w:left="144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Ze strany správce nedochází k automatickému individuálnímu rozhodování ve smyslu čl. 22 GDPR. S 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takov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ým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zpracováním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jste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poskytl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/a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svůj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výslovný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souhlas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IV.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  <w:t>Doba uchovávání údajů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Správce uchovává osobní údaje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lang/>
        </w:rPr>
        <w:t xml:space="preserve">osobní údaje zpracováváme po dobu, po kterou trvá zákonný důvod </w:t>
      </w:r>
      <w:proofErr w:type="spellStart"/>
      <w:r>
        <w:rPr>
          <w:rFonts w:ascii="Calibri" w:hAnsi="Calibri" w:cs="Calibri"/>
          <w:color w:val="00000A"/>
          <w:lang/>
        </w:rPr>
        <w:t>zpracov</w:t>
      </w:r>
      <w:r>
        <w:rPr>
          <w:rFonts w:ascii="Calibri" w:hAnsi="Calibri" w:cs="Calibri"/>
          <w:color w:val="00000A"/>
          <w:lang w:val="en-US"/>
        </w:rPr>
        <w:t>ání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lang w:val="en-US"/>
        </w:rPr>
        <w:t>zejména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plnění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právní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povinnosti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nebo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ochrana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našich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oprávněných</w:t>
      </w:r>
      <w:proofErr w:type="spellEnd"/>
      <w:r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lang w:val="en-US"/>
        </w:rPr>
        <w:t>zájmů</w:t>
      </w:r>
      <w:proofErr w:type="spellEnd"/>
      <w:r>
        <w:rPr>
          <w:rFonts w:ascii="Calibri" w:hAnsi="Calibri" w:cs="Calibri"/>
          <w:color w:val="00000A"/>
          <w:lang w:val="en-US"/>
        </w:rPr>
        <w:t>.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Po uplynutí doby uchovávání osobních údajů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spr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ávce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vymaže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 V 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případě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tištěné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podoby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dokumenty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skartuje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V.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</w:pP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  <w:t>Př</w:t>
      </w:r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íjemci</w:t>
      </w:r>
      <w:proofErr w:type="spellEnd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osobních</w:t>
      </w:r>
      <w:proofErr w:type="spellEnd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údajů</w:t>
      </w:r>
      <w:proofErr w:type="spellEnd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 xml:space="preserve">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lastRenderedPageBreak/>
        <w:t>Př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íjemci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jsou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Správce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Př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íjemci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jsou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v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nutném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rozsahu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takétřetí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podílející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se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plnění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závazků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správce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Dále jsou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př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íjemci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veřejnoprávní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subjekty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stát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orgány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státní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správy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samosprávy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) v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rozsahu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stanoveném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právními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předpisy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autoSpaceDE w:val="0"/>
        <w:autoSpaceDN w:val="0"/>
        <w:adjustRightInd w:val="0"/>
        <w:spacing w:after="0"/>
        <w:ind w:left="144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lang/>
        </w:rPr>
        <w:t>Správce nemá v úmyslu</w:t>
      </w:r>
      <w:r>
        <w:rPr>
          <w:rFonts w:ascii="Calibri" w:hAnsi="Calibri" w:cs="Calibri"/>
          <w:color w:val="00000A"/>
          <w:sz w:val="24"/>
          <w:szCs w:val="24"/>
          <w:lang/>
        </w:rPr>
        <w:t xml:space="preserve"> před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ávat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do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třetí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země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nebo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mezinárodní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organizaci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autoSpaceDE w:val="0"/>
        <w:autoSpaceDN w:val="0"/>
        <w:adjustRightInd w:val="0"/>
        <w:spacing w:after="0"/>
        <w:ind w:left="144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lang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lang/>
        </w:rPr>
        <w:t>VI.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  <w:t xml:space="preserve">Vaše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  <w:t>pr</w:t>
      </w:r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áva</w:t>
      </w:r>
      <w:proofErr w:type="spellEnd"/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Za podmínek stanovených v GDPR máte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právo na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př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ístup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ke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svým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dle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čl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15 GDPR,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právo opravu osobních údajů dle čl. 16 GDPR,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popř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ípadě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omezení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zpracování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dle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čl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18 GDPR.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právo na výmaz osobních údajů dle čl. 17 GDPR.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právo vznést námitku proti zpracování dle čl. 21 GDPR a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právo na přenositelnost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dle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čl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20 GDPR.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právo odvolat souhlas se zpracováním písemně nebo elektronicky na adresu nebo email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spr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ávce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uvedený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v 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čl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III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těchto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podmínek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Dále máte právo podat stížnost u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Úřadu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pro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ochranu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v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případě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že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se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domníváte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že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bylo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porušeno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Vaší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právo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ochranu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VII.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  <w:t>Podmínky zabezpečen</w:t>
      </w:r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 xml:space="preserve">í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osobních</w:t>
      </w:r>
      <w:proofErr w:type="spellEnd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údajů</w:t>
      </w:r>
      <w:proofErr w:type="spellEnd"/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Správce prohlašuje, že přijal vešker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á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vhodná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technická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organizační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opatření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k 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zabezpečení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Správce přijal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technick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á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opatření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k 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zabezpečení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datových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úložišť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úložišť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v 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listinné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podobě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zejména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použití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antivirových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programů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bezpečné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uložení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záloh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bezpečná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přístupová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hesla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>Správce prohlašuje, že k 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osobn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mají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přístup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pouze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jím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pověřené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lang/>
        </w:rPr>
      </w:pPr>
      <w:r>
        <w:rPr>
          <w:rFonts w:ascii="Calibri" w:hAnsi="Calibri" w:cs="Calibri"/>
          <w:b/>
          <w:bCs/>
          <w:color w:val="00000A"/>
          <w:sz w:val="24"/>
          <w:szCs w:val="24"/>
          <w:lang/>
        </w:rPr>
        <w:t>VIII.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</w:pP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/>
        </w:rPr>
        <w:t>Závěrečn</w:t>
      </w:r>
      <w:proofErr w:type="spellEnd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 xml:space="preserve">á </w:t>
      </w:r>
      <w:proofErr w:type="spellStart"/>
      <w:r>
        <w:rPr>
          <w:rFonts w:ascii="Calibri" w:hAnsi="Calibri" w:cs="Calibri"/>
          <w:b/>
          <w:bCs/>
          <w:color w:val="00000A"/>
          <w:sz w:val="24"/>
          <w:szCs w:val="24"/>
          <w:u w:val="single"/>
          <w:lang w:val="en-US"/>
        </w:rPr>
        <w:t>ustanovení</w:t>
      </w:r>
      <w:proofErr w:type="spellEnd"/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Odesláním objednávky z internetového objednávkového formuláře potvrzujete, že jste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sezn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ámen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/a s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podmínkami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ochrany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že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je v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celém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rozsahu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přijímáte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4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lastRenderedPageBreak/>
        <w:t xml:space="preserve">S těmito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podm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ínkami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souhlasíte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zaškrtnutím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souhlasu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prostřednictvím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internetového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formuláře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Zaškrtnutím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souhlasu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potvrzujete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že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jste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seznámen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/</w:t>
      </w:r>
      <w:proofErr w:type="gramStart"/>
      <w:r>
        <w:rPr>
          <w:rFonts w:ascii="Calibri" w:hAnsi="Calibri" w:cs="Calibri"/>
          <w:color w:val="00000A"/>
          <w:sz w:val="24"/>
          <w:szCs w:val="24"/>
          <w:lang w:val="en-US"/>
        </w:rPr>
        <w:t>a</w:t>
      </w:r>
      <w:proofErr w:type="gram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s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podmínkami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ochrany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že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je v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celém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rozsahu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přijímáte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.</w:t>
      </w:r>
    </w:p>
    <w:p w:rsidR="004D7A5D" w:rsidRDefault="004D7A5D" w:rsidP="004D7A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 w:cs="Calibri"/>
          <w:color w:val="00000A"/>
          <w:sz w:val="24"/>
          <w:szCs w:val="24"/>
          <w:lang w:val="en-US"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Správce je oprávněn tyto </w:t>
      </w:r>
      <w:proofErr w:type="spellStart"/>
      <w:r>
        <w:rPr>
          <w:rFonts w:ascii="Calibri" w:hAnsi="Calibri" w:cs="Calibri"/>
          <w:color w:val="00000A"/>
          <w:sz w:val="24"/>
          <w:szCs w:val="24"/>
          <w:lang/>
        </w:rPr>
        <w:t>podm</w:t>
      </w:r>
      <w:r>
        <w:rPr>
          <w:rFonts w:ascii="Calibri" w:hAnsi="Calibri" w:cs="Calibri"/>
          <w:color w:val="00000A"/>
          <w:sz w:val="24"/>
          <w:szCs w:val="24"/>
          <w:lang w:val="en-US"/>
        </w:rPr>
        <w:t>ínky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změnit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Novou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verzi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podmínek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ochrany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osobních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údajů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zveřejní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A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svých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internetových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stránkách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případně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Vám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zašle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novou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verzi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těchto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podmínek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e-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mailovou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adresu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kterou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jste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správci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A"/>
          <w:sz w:val="24"/>
          <w:szCs w:val="24"/>
          <w:lang w:val="en-US"/>
        </w:rPr>
        <w:t>poskytl</w:t>
      </w:r>
      <w:proofErr w:type="spellEnd"/>
      <w:r>
        <w:rPr>
          <w:rFonts w:ascii="Calibri" w:hAnsi="Calibri" w:cs="Calibri"/>
          <w:color w:val="00000A"/>
          <w:sz w:val="24"/>
          <w:szCs w:val="24"/>
          <w:lang w:val="en-US"/>
        </w:rPr>
        <w:t>/a.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        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4"/>
          <w:szCs w:val="24"/>
          <w:lang/>
        </w:rPr>
      </w:pPr>
      <w:r>
        <w:rPr>
          <w:rFonts w:ascii="Calibri" w:hAnsi="Calibri" w:cs="Calibri"/>
          <w:color w:val="00000A"/>
          <w:sz w:val="24"/>
          <w:szCs w:val="24"/>
          <w:lang/>
        </w:rPr>
        <w:t xml:space="preserve">      Tyto podmínky nabývají účinnosti dnem </w:t>
      </w:r>
      <w:proofErr w:type="gramStart"/>
      <w:r>
        <w:rPr>
          <w:rFonts w:ascii="Calibri" w:hAnsi="Calibri" w:cs="Calibri"/>
          <w:color w:val="00000A"/>
          <w:sz w:val="24"/>
          <w:szCs w:val="24"/>
          <w:lang/>
        </w:rPr>
        <w:t>1.1.2021</w:t>
      </w:r>
      <w:proofErr w:type="gramEnd"/>
      <w:r>
        <w:rPr>
          <w:rFonts w:ascii="Calibri" w:hAnsi="Calibri" w:cs="Calibri"/>
          <w:color w:val="00000A"/>
          <w:sz w:val="24"/>
          <w:szCs w:val="24"/>
          <w:lang/>
        </w:rPr>
        <w:t>.</w:t>
      </w: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4D7A5D" w:rsidRDefault="004D7A5D" w:rsidP="004D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18"/>
          <w:szCs w:val="18"/>
          <w:lang/>
        </w:rPr>
      </w:pPr>
      <w:r>
        <w:rPr>
          <w:rFonts w:ascii="Calibri" w:hAnsi="Calibri" w:cs="Calibri"/>
          <w:color w:val="00000A"/>
          <w:sz w:val="18"/>
          <w:szCs w:val="18"/>
          <w:lang/>
        </w:rPr>
        <w:t xml:space="preserve">        Realitní kancelář Zdenka </w:t>
      </w:r>
      <w:proofErr w:type="spellStart"/>
      <w:proofErr w:type="gramStart"/>
      <w:r>
        <w:rPr>
          <w:rFonts w:ascii="Calibri" w:hAnsi="Calibri" w:cs="Calibri"/>
          <w:color w:val="00000A"/>
          <w:sz w:val="18"/>
          <w:szCs w:val="18"/>
          <w:lang/>
        </w:rPr>
        <w:t>Flori</w:t>
      </w:r>
      <w:r>
        <w:rPr>
          <w:rFonts w:ascii="Calibri" w:hAnsi="Calibri" w:cs="Calibri"/>
          <w:color w:val="00000A"/>
          <w:sz w:val="18"/>
          <w:szCs w:val="18"/>
          <w:lang w:val="en-US"/>
        </w:rPr>
        <w:t>ánová</w:t>
      </w:r>
      <w:proofErr w:type="spellEnd"/>
      <w:r>
        <w:rPr>
          <w:rFonts w:ascii="Calibri" w:hAnsi="Calibri" w:cs="Calibri"/>
          <w:color w:val="00000A"/>
          <w:sz w:val="18"/>
          <w:szCs w:val="18"/>
          <w:lang w:val="en-US"/>
        </w:rPr>
        <w:t xml:space="preserve"> – 1.Nonstop</w:t>
      </w:r>
      <w:proofErr w:type="gramEnd"/>
      <w:r>
        <w:rPr>
          <w:rFonts w:ascii="Calibri" w:hAnsi="Calibri" w:cs="Calibri"/>
          <w:color w:val="00000A"/>
          <w:sz w:val="18"/>
          <w:szCs w:val="18"/>
          <w:lang w:val="en-US"/>
        </w:rPr>
        <w:t xml:space="preserve"> Reality (GDPR)</w:t>
      </w:r>
    </w:p>
    <w:p w:rsidR="00814F71" w:rsidRDefault="00814F71"/>
    <w:sectPr w:rsidR="00814F71" w:rsidSect="00C07D3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1E016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D7A5D"/>
    <w:rsid w:val="004D7A5D"/>
    <w:rsid w:val="0081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A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orianova@nonstopreal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Florián</dc:creator>
  <cp:lastModifiedBy>Zdeněk Florián</cp:lastModifiedBy>
  <cp:revision>1</cp:revision>
  <dcterms:created xsi:type="dcterms:W3CDTF">2025-03-02T18:17:00Z</dcterms:created>
  <dcterms:modified xsi:type="dcterms:W3CDTF">2025-03-02T18:18:00Z</dcterms:modified>
</cp:coreProperties>
</file>